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pBdr>
          <w:bottom w:val="single" w:color="E7E7EB" w:sz="6" w:space="8"/>
        </w:pBdr>
        <w:spacing w:after="75"/>
        <w:jc w:val="center"/>
        <w:outlineLvl w:val="1"/>
        <w:rPr>
          <w:rFonts w:ascii="Helvetica" w:hAnsi="Helvetica" w:eastAsia="宋体" w:cs="Helvetica"/>
          <w:b/>
          <w:bCs/>
          <w:color w:val="000000"/>
          <w:kern w:val="0"/>
          <w:sz w:val="30"/>
          <w:szCs w:val="30"/>
        </w:rPr>
      </w:pPr>
      <w:r>
        <w:rPr>
          <w:rFonts w:ascii="Helvetica" w:hAnsi="Helvetica" w:eastAsia="宋体" w:cs="Helvetica"/>
          <w:b/>
          <w:bCs/>
          <w:color w:val="000000"/>
          <w:kern w:val="0"/>
          <w:sz w:val="30"/>
          <w:szCs w:val="30"/>
        </w:rPr>
        <w:t>（</w:t>
      </w:r>
      <w:r>
        <w:rPr>
          <w:rFonts w:hint="eastAsia" w:ascii="Helvetica" w:hAnsi="Helvetica" w:eastAsia="宋体" w:cs="Helvetica"/>
          <w:b/>
          <w:bCs/>
          <w:color w:val="000000"/>
          <w:kern w:val="0"/>
          <w:sz w:val="30"/>
          <w:szCs w:val="30"/>
          <w:lang w:val="en-US" w:eastAsia="zh-CN"/>
        </w:rPr>
        <w:t>干</w:t>
      </w:r>
      <w:r>
        <w:rPr>
          <w:rFonts w:ascii="Helvetica" w:hAnsi="Helvetica" w:eastAsia="宋体" w:cs="Helvetica"/>
          <w:b/>
          <w:bCs/>
          <w:color w:val="000000"/>
          <w:kern w:val="0"/>
          <w:sz w:val="30"/>
          <w:szCs w:val="30"/>
        </w:rPr>
        <w:t>货）虚拟股权激励方案设计及协议</w:t>
      </w:r>
    </w:p>
    <w:p>
      <w:pPr>
        <w:pStyle w:val="3"/>
        <w:shd w:val="clear" w:color="auto" w:fill="FFFFFF"/>
        <w:spacing w:before="0" w:beforeAutospacing="0" w:after="0" w:afterAutospacing="0" w:line="360" w:lineRule="atLeast"/>
        <w:ind w:firstLine="420"/>
        <w:jc w:val="center"/>
        <w:rPr>
          <w:rFonts w:hint="default" w:ascii="Helvetica" w:hAnsi="Helvetica" w:eastAsia="楷体" w:cs="Helvetica"/>
          <w:color w:val="3E3E3E"/>
          <w:sz w:val="27"/>
          <w:szCs w:val="27"/>
          <w:lang w:val="en-US" w:eastAsia="zh-CN"/>
        </w:rPr>
      </w:pPr>
      <w:r>
        <w:rPr>
          <w:rStyle w:val="6"/>
          <w:rFonts w:hint="eastAsia" w:ascii="楷体" w:hAnsi="Helvetica" w:eastAsia="楷体" w:cs="Helvetica"/>
          <w:color w:val="E46C0A"/>
          <w:sz w:val="27"/>
          <w:szCs w:val="27"/>
        </w:rPr>
        <w:t>虚拟股权激励方案设计</w:t>
      </w:r>
      <w:r>
        <w:rPr>
          <w:rStyle w:val="6"/>
          <w:rFonts w:hint="eastAsia" w:ascii="楷体" w:hAnsi="Helvetica" w:eastAsia="楷体" w:cs="Helvetica"/>
          <w:color w:val="E46C0A"/>
          <w:sz w:val="27"/>
          <w:szCs w:val="27"/>
          <w:lang w:val="en-US" w:eastAsia="zh-CN"/>
        </w:rPr>
        <w:t xml:space="preserve">  </w:t>
      </w:r>
      <w:bookmarkStart w:id="0" w:name="_GoBack"/>
      <w:bookmarkEnd w:id="0"/>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虚拟股权激励是在不用大幅度增加薪资福利的情况下，对公司核心员工的最佳激励方式。</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虚拟股权激励主要有以下几个特点：</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第一，股权形式的虚拟化。虚拟股权不同于一般意义上的企业股权。公司为了很好地激励核心员工，在公司内部无偿地派发一定数量的虚拟股份给公司核心员工，其持有者可以按照虚拟股权的数量，按比例享受公司税后利润的分配。</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第二，股东权益的不完整性。虚拟股权的持有者只能享受到分红收益权，即按照持有虚拟股权的数量，按比例享受公司税后利润分配的权利，而不能享受普通股股东的权益（如表决权、分配权等），所以虚拟股权的持有者会更多地关注企业经营状况及企业利润的情况。</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第三，与购买实有股权或股票不同，虚拟股权由公司无偿赠送或以奖励的方式发放给特定员工，不需员工出资。</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作为股权激励的一种方式，虚拟股权激励既可以看作是物质激励，也可以看作是精神激励。</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虚拟股权激励作为物质激励的一面，体现在享有一定股权的员工可以获得相应的剩余索取权，他们会以分红的形式按比例享受公司税后利润的分配。</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虚拟股权激励作为精神激励的一面，体现在持股的员工因为享有特定公司</w:t>
      </w:r>
      <w:r>
        <w:rPr>
          <w:rFonts w:ascii="Arial" w:hAnsi="Arial" w:cs="Arial"/>
          <w:color w:val="3E3E3E"/>
          <w:sz w:val="27"/>
          <w:szCs w:val="27"/>
        </w:rPr>
        <w:t>“</w:t>
      </w:r>
      <w:r>
        <w:rPr>
          <w:rFonts w:hint="eastAsia" w:ascii="楷体" w:hAnsi="Helvetica" w:eastAsia="楷体" w:cs="Helvetica"/>
          <w:color w:val="3E3E3E"/>
          <w:sz w:val="27"/>
          <w:szCs w:val="27"/>
        </w:rPr>
        <w:t>产权</w:t>
      </w:r>
      <w:r>
        <w:rPr>
          <w:rFonts w:ascii="Arial" w:hAnsi="Arial" w:cs="Arial"/>
          <w:color w:val="3E3E3E"/>
          <w:sz w:val="27"/>
          <w:szCs w:val="27"/>
        </w:rPr>
        <w:t>”</w:t>
      </w:r>
      <w:r>
        <w:rPr>
          <w:rFonts w:hint="eastAsia" w:ascii="楷体" w:hAnsi="Helvetica" w:eastAsia="楷体" w:cs="Helvetica"/>
          <w:color w:val="3E3E3E"/>
          <w:sz w:val="27"/>
          <w:szCs w:val="27"/>
        </w:rPr>
        <w:t>，以一种</w:t>
      </w:r>
      <w:r>
        <w:rPr>
          <w:rFonts w:ascii="Arial" w:hAnsi="Arial" w:cs="Arial"/>
          <w:color w:val="3E3E3E"/>
          <w:sz w:val="27"/>
          <w:szCs w:val="27"/>
        </w:rPr>
        <w:t>“</w:t>
      </w:r>
      <w:r>
        <w:rPr>
          <w:rFonts w:hint="eastAsia" w:ascii="楷体" w:hAnsi="Helvetica" w:eastAsia="楷体" w:cs="Helvetica"/>
          <w:color w:val="3E3E3E"/>
          <w:sz w:val="27"/>
          <w:szCs w:val="27"/>
        </w:rPr>
        <w:t>股东</w:t>
      </w:r>
      <w:r>
        <w:rPr>
          <w:rFonts w:ascii="Arial" w:hAnsi="Arial" w:cs="Arial"/>
          <w:color w:val="3E3E3E"/>
          <w:sz w:val="27"/>
          <w:szCs w:val="27"/>
        </w:rPr>
        <w:t>”</w:t>
      </w:r>
      <w:r>
        <w:rPr>
          <w:rFonts w:hint="eastAsia" w:ascii="楷体" w:hAnsi="Helvetica" w:eastAsia="楷体" w:cs="Helvetica"/>
          <w:color w:val="3E3E3E"/>
          <w:sz w:val="27"/>
          <w:szCs w:val="27"/>
        </w:rPr>
        <w:t>的身份去工作，从而会减少道德风险和逆向选择的可能性。同时，因为虚拟股权的激励对象仅限于公司核心员工，所以持股员工可以感觉到企业对其自身价值的充分肯定，产生巨大的荣誉感。</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对于那些经营业绩不错，但是短期内又无法拿出大笔资金来激励核心员工的企业，不妨可以尝试一下虚拟股权激励制度，会收到意想不到的良好效果。</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在无须大幅度增加薪资福利的情况下，作为对公司核心员工的最佳激励方式，虚拟股权激励，作为长期激励的方案，已被越来越多的企业所采用。咨询顾问在给企业设计长期激励方案时，虚拟股权激励方案也通常成为首选。</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虚拟股权激励方案设计步骤如下：</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步骤一：确定股权激励的对象及其资格条件</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企业首先要明确，激励对象是针对全体员工，还是只对部分核心员工。为了保证虚拟股权在精神激励方面的效果，此激励手段比较适宜只针对核心员工。这可以让公司所有员工明确意识到，只有公司的优秀人才，才能享受到虚拟股权。它代表了一种</w:t>
      </w:r>
      <w:r>
        <w:rPr>
          <w:rFonts w:ascii="Arial" w:hAnsi="Arial" w:cs="Arial"/>
          <w:color w:val="3E3E3E"/>
          <w:sz w:val="27"/>
          <w:szCs w:val="27"/>
        </w:rPr>
        <w:t>“</w:t>
      </w:r>
      <w:r>
        <w:rPr>
          <w:rFonts w:hint="eastAsia" w:ascii="楷体" w:hAnsi="Helvetica" w:eastAsia="楷体" w:cs="Helvetica"/>
          <w:color w:val="3E3E3E"/>
          <w:sz w:val="27"/>
          <w:szCs w:val="27"/>
        </w:rPr>
        <w:t>特权</w:t>
      </w:r>
      <w:r>
        <w:rPr>
          <w:rFonts w:ascii="Arial" w:hAnsi="Arial" w:cs="Arial"/>
          <w:color w:val="3E3E3E"/>
          <w:sz w:val="27"/>
          <w:szCs w:val="27"/>
        </w:rPr>
        <w:t>”</w:t>
      </w:r>
      <w:r>
        <w:rPr>
          <w:rFonts w:hint="eastAsia" w:ascii="楷体" w:hAnsi="Helvetica" w:eastAsia="楷体" w:cs="Helvetica"/>
          <w:color w:val="3E3E3E"/>
          <w:sz w:val="27"/>
          <w:szCs w:val="27"/>
        </w:rPr>
        <w:t>。如果其他员工想获得这种</w:t>
      </w:r>
      <w:r>
        <w:rPr>
          <w:rFonts w:ascii="Arial" w:hAnsi="Arial" w:cs="Arial"/>
          <w:color w:val="3E3E3E"/>
          <w:sz w:val="27"/>
          <w:szCs w:val="27"/>
        </w:rPr>
        <w:t>“</w:t>
      </w:r>
      <w:r>
        <w:rPr>
          <w:rFonts w:hint="eastAsia" w:ascii="楷体" w:hAnsi="Helvetica" w:eastAsia="楷体" w:cs="Helvetica"/>
          <w:color w:val="3E3E3E"/>
          <w:sz w:val="27"/>
          <w:szCs w:val="27"/>
        </w:rPr>
        <w:t>特权</w:t>
      </w:r>
      <w:r>
        <w:rPr>
          <w:rFonts w:ascii="Arial" w:hAnsi="Arial" w:cs="Arial"/>
          <w:color w:val="3E3E3E"/>
          <w:sz w:val="27"/>
          <w:szCs w:val="27"/>
        </w:rPr>
        <w:t>”</w:t>
      </w:r>
      <w:r>
        <w:rPr>
          <w:rFonts w:hint="eastAsia" w:ascii="楷体" w:hAnsi="Helvetica" w:eastAsia="楷体" w:cs="Helvetica"/>
          <w:color w:val="3E3E3E"/>
          <w:sz w:val="27"/>
          <w:szCs w:val="27"/>
        </w:rPr>
        <w:t>，就必须努力工作，取得高绩效，努力让自己成为核心员工。</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虚拟股权激励的对象范围及资格条件可以界定为：</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高级管理人员：具有一年（含）以上本公司工作服务年限，担任高级管理职务（总经理、副总经理、总经理助理等）或有高级职称的核心管理层（如营销总监、财务总监等）；</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中层管理人员：具有二年（含）以上本公司工作服务年限，担任中层管理职务（如高级监理、人力资源经理等）的人员；</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骨干员工：具有三年（含）以上本公司工作服务年限，并获得两次以上</w:t>
      </w:r>
      <w:r>
        <w:rPr>
          <w:rFonts w:ascii="Arial" w:hAnsi="Arial" w:cs="Arial"/>
          <w:color w:val="3E3E3E"/>
          <w:sz w:val="27"/>
          <w:szCs w:val="27"/>
        </w:rPr>
        <w:t>“</w:t>
      </w:r>
      <w:r>
        <w:rPr>
          <w:rFonts w:hint="eastAsia" w:ascii="楷体" w:hAnsi="Helvetica" w:eastAsia="楷体" w:cs="Helvetica"/>
          <w:color w:val="3E3E3E"/>
          <w:sz w:val="27"/>
          <w:szCs w:val="27"/>
        </w:rPr>
        <w:t>公司优秀员工</w:t>
      </w:r>
      <w:r>
        <w:rPr>
          <w:rFonts w:ascii="Arial" w:hAnsi="Arial" w:cs="Arial"/>
          <w:color w:val="3E3E3E"/>
          <w:sz w:val="27"/>
          <w:szCs w:val="27"/>
        </w:rPr>
        <w:t>”</w:t>
      </w:r>
      <w:r>
        <w:rPr>
          <w:rFonts w:hint="eastAsia" w:ascii="楷体" w:hAnsi="Helvetica" w:eastAsia="楷体" w:cs="Helvetica"/>
          <w:color w:val="3E3E3E"/>
          <w:sz w:val="27"/>
          <w:szCs w:val="27"/>
        </w:rPr>
        <w:t>称号的员工，或者拥有独特专业技能、处于关键技术岗位的骨干员工（如高级企划、培训师等）。</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步骤二：确定虚拟股权激励对象的当期股权持有数量</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确定虚拟股权持有数量时，一般可以把持有股权分为职位股、绩效股和工龄股等，根据公司具体情况划分等级和数额。换句话说，根据虚拟股权激励对象所处的职位、工龄长短以及绩效情况，来确定其当年应持有的虚拟股权数量。</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第一，确定职位股。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这是指公司根据虚拟股权激励对象在公司内所处不同职位而设定的不同股权数量。一般来说，在同一个层次的激励对象，其职位股权可有所不同，但波动应控制在一个较小范围内。</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可每年年初，对于上述三类虚拟股权激励对象，先根据其所处职位确定他们的职位股基数。</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第二，确定绩效股。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这是指公司根据股权享有者的实际个人工作绩效表现情况，决定到年底是否追加和追加多少的绩效虚拟股权。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每年年初，公司可预先确定三种股权享有者的年度考核绩效指标；每年年末，根据绩效实际完成情况，按比例分别确定最终增加的股权数量（增加股权数量＝本人职位股基数</w:t>
      </w:r>
      <w:r>
        <w:rPr>
          <w:rFonts w:ascii="Arial" w:hAnsi="Arial" w:cs="Arial"/>
          <w:color w:val="3E3E3E"/>
          <w:sz w:val="27"/>
          <w:szCs w:val="27"/>
        </w:rPr>
        <w:t>×</w:t>
      </w:r>
      <w:r>
        <w:rPr>
          <w:rFonts w:hint="eastAsia" w:ascii="楷体" w:hAnsi="Helvetica" w:eastAsia="楷体" w:cs="Helvetica"/>
          <w:color w:val="3E3E3E"/>
          <w:sz w:val="27"/>
          <w:szCs w:val="27"/>
        </w:rPr>
        <w:t>绩效完成程度</w:t>
      </w:r>
      <w:r>
        <w:rPr>
          <w:rFonts w:ascii="Arial" w:hAnsi="Arial" w:cs="Arial"/>
          <w:color w:val="3E3E3E"/>
          <w:sz w:val="27"/>
          <w:szCs w:val="27"/>
        </w:rPr>
        <w:t>×50%</w:t>
      </w:r>
      <w:r>
        <w:rPr>
          <w:rFonts w:hint="eastAsia" w:ascii="楷体" w:hAnsi="Helvetica" w:eastAsia="楷体" w:cs="Helvetica"/>
          <w:color w:val="3E3E3E"/>
          <w:sz w:val="27"/>
          <w:szCs w:val="27"/>
        </w:rPr>
        <w:t>）。另外，公司应规定一个享有绩效虚拟股权的最低绩效完成比例限制。例如，当年绩效完成情况低于</w:t>
      </w:r>
      <w:r>
        <w:rPr>
          <w:rFonts w:ascii="Arial" w:hAnsi="Arial" w:cs="Arial"/>
          <w:color w:val="3E3E3E"/>
          <w:sz w:val="27"/>
          <w:szCs w:val="27"/>
        </w:rPr>
        <w:t>90%</w:t>
      </w:r>
      <w:r>
        <w:rPr>
          <w:rFonts w:hint="eastAsia" w:ascii="楷体" w:hAnsi="Helvetica" w:eastAsia="楷体" w:cs="Helvetica"/>
          <w:color w:val="3E3E3E"/>
          <w:sz w:val="27"/>
          <w:szCs w:val="27"/>
        </w:rPr>
        <w:t>的人员，取消其享有当年绩效股的资格。</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第三，确定工龄股。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可以依据员工在本公司工作服务年限，自劳动合同签订后员工到岗之日起至每年年末，按照每年</w:t>
      </w:r>
      <w:r>
        <w:rPr>
          <w:rFonts w:ascii="Arial" w:hAnsi="Arial" w:cs="Arial"/>
          <w:color w:val="3E3E3E"/>
          <w:sz w:val="27"/>
          <w:szCs w:val="27"/>
        </w:rPr>
        <w:t>100</w:t>
      </w:r>
      <w:r>
        <w:rPr>
          <w:rFonts w:hint="eastAsia" w:ascii="楷体" w:hAnsi="Helvetica" w:eastAsia="楷体" w:cs="Helvetica"/>
          <w:color w:val="3E3E3E"/>
          <w:sz w:val="27"/>
          <w:szCs w:val="27"/>
        </w:rPr>
        <w:t>股的标准增加股权数量。</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第四，计算股权数额。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将上述三类股权累加，为该股权享有者的当年股权数额。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需要补充说明的是，遇到特殊情况，如对公司有特别重大贡献者，其具体虚拟股权数量的确定可由公司人力资源部门上报，交由公司最高管理层或公司薪酬考核委员会决定。</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步骤三：确定股权持有者的股权数量变动原则</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由于职位和绩效等因素的变动，使得持有人的股权数量会发生改变。职位变动时，职位股的虚拟股权基数随之调整；随着员工工龄的增加，其工龄股也会逐渐增加。对于员工离职的情况，非正常离职（包括辞职、辞退、解约等）者虚拟股权自动消失；正常离职者可以将股权按照一定比例折算为现金发放给本人，也可按照实际剩余时间，到年终分配时参与分红兑现，并按比例折算具体分红数额。如果股权享有者在工作过程中出现降级、待岗处分等处罚时，公司有权减少、取消其分红收益权即虚拟股权的享有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步骤四：确定虚拟股权的性质转化原则</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根据公司经营发展状况和股权享有者的岗位变动情况，公司必然会面临虚拟股权的性质转化问题。原则上讲，虚拟股权持有者可以出资购买自己手中的虚拟股权，从而把虚拟股权转换为公司实有股权。在转让时，公司对于购股价格可以给予一定的优惠。</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在公司虚拟股权的性质转化时，可以原则规定，经虚拟股权享有者申请，可以出资购买个人持有的不低于</w:t>
      </w:r>
      <w:r>
        <w:rPr>
          <w:rFonts w:ascii="Arial" w:hAnsi="Arial" w:cs="Arial"/>
          <w:color w:val="3E3E3E"/>
          <w:sz w:val="27"/>
          <w:szCs w:val="27"/>
        </w:rPr>
        <w:t>50%</w:t>
      </w:r>
      <w:r>
        <w:rPr>
          <w:rFonts w:hint="eastAsia" w:ascii="楷体" w:hAnsi="Helvetica" w:eastAsia="楷体" w:cs="Helvetica"/>
          <w:color w:val="3E3E3E"/>
          <w:sz w:val="27"/>
          <w:szCs w:val="27"/>
        </w:rPr>
        <w:t>的股权，将其转换为实有股权，公司对于购股价格给予不高于实有股权每股净资产现值的</w:t>
      </w:r>
      <w:r>
        <w:rPr>
          <w:rFonts w:ascii="Arial" w:hAnsi="Arial" w:cs="Arial"/>
          <w:color w:val="3E3E3E"/>
          <w:sz w:val="27"/>
          <w:szCs w:val="27"/>
        </w:rPr>
        <w:t>9</w:t>
      </w:r>
      <w:r>
        <w:rPr>
          <w:rFonts w:hint="eastAsia" w:ascii="楷体" w:hAnsi="Helvetica" w:eastAsia="楷体" w:cs="Helvetica"/>
          <w:color w:val="3E3E3E"/>
          <w:sz w:val="27"/>
          <w:szCs w:val="27"/>
        </w:rPr>
        <w:t>折优惠。</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另外，一些特殊情况下，也可经公司领导层协商之后，将员工持有的虚拟股权转换为干股（即公司的设立人或者股东依照协议无偿赠予非股东的第三人的股份），从而让股权享有者获得更大的股东权利，既可以享受到类似于虚拟股权的分红权，而且还可以享有表决权和股权的离职折现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步骤五：确定虚拟股权的分红办法和分红数额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首先在公司内部建立分红基金，根据当年经营目标实际完成情况，对照分红基金的提取计划，落实实际提取比例和基金规模，并确定当年分红的基金规模的波动范围。</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如果分红基金在利润中的提取比例，是以前一年的奖金在公司净利润中所占比例为参照制订的，为了体现虚拟股权的激励性，可以把分红基金提取比例的调整系数定为</w:t>
      </w:r>
      <w:r>
        <w:rPr>
          <w:rFonts w:ascii="Arial" w:hAnsi="Arial" w:cs="Arial"/>
          <w:color w:val="3E3E3E"/>
          <w:sz w:val="27"/>
          <w:szCs w:val="27"/>
        </w:rPr>
        <w:t>1</w:t>
      </w:r>
      <w:r>
        <w:rPr>
          <w:rFonts w:hint="eastAsia" w:ascii="楷体" w:hAnsi="Helvetica" w:eastAsia="楷体" w:cs="Helvetica"/>
          <w:color w:val="3E3E3E"/>
          <w:sz w:val="27"/>
          <w:szCs w:val="27"/>
        </w:rPr>
        <w:t>～</w:t>
      </w:r>
      <w:r>
        <w:rPr>
          <w:rFonts w:ascii="Arial" w:hAnsi="Arial" w:cs="Arial"/>
          <w:color w:val="3E3E3E"/>
          <w:sz w:val="27"/>
          <w:szCs w:val="27"/>
        </w:rPr>
        <w:t>1.5</w:t>
      </w:r>
      <w:r>
        <w:rPr>
          <w:rFonts w:hint="eastAsia" w:ascii="楷体" w:hAnsi="Helvetica" w:eastAsia="楷体" w:cs="Helvetica"/>
          <w:color w:val="3E3E3E"/>
          <w:sz w:val="27"/>
          <w:szCs w:val="27"/>
        </w:rPr>
        <w:t>。</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假如在实行虚拟股权激励制度的上一年度，公司净利润为</w:t>
      </w:r>
      <w:r>
        <w:rPr>
          <w:rFonts w:ascii="Arial" w:hAnsi="Arial" w:cs="Arial"/>
          <w:color w:val="3E3E3E"/>
          <w:sz w:val="27"/>
          <w:szCs w:val="27"/>
        </w:rPr>
        <w:t>114</w:t>
      </w:r>
      <w:r>
        <w:rPr>
          <w:rFonts w:hint="eastAsia" w:ascii="楷体" w:hAnsi="Helvetica" w:eastAsia="楷体" w:cs="Helvetica"/>
          <w:color w:val="3E3E3E"/>
          <w:sz w:val="27"/>
          <w:szCs w:val="27"/>
        </w:rPr>
        <w:t>万元，上年年终奖金总额为</w:t>
      </w:r>
      <w:r>
        <w:rPr>
          <w:rFonts w:ascii="Arial" w:hAnsi="Arial" w:cs="Arial"/>
          <w:color w:val="3E3E3E"/>
          <w:sz w:val="27"/>
          <w:szCs w:val="27"/>
        </w:rPr>
        <w:t>6.58</w:t>
      </w:r>
      <w:r>
        <w:rPr>
          <w:rFonts w:hint="eastAsia" w:ascii="楷体" w:hAnsi="Helvetica" w:eastAsia="楷体" w:cs="Helvetica"/>
          <w:color w:val="3E3E3E"/>
          <w:sz w:val="27"/>
          <w:szCs w:val="27"/>
        </w:rPr>
        <w:t>万元，则</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首次分红基金提取比例基准＝（首次股权享有者上年年终奖金总额</w:t>
      </w:r>
      <w:r>
        <w:rPr>
          <w:rFonts w:ascii="Arial" w:hAnsi="Arial" w:cs="Arial"/>
          <w:color w:val="3E3E3E"/>
          <w:sz w:val="27"/>
          <w:szCs w:val="27"/>
        </w:rPr>
        <w:t>÷</w:t>
      </w:r>
      <w:r>
        <w:rPr>
          <w:rFonts w:hint="eastAsia" w:ascii="楷体" w:hAnsi="Helvetica" w:eastAsia="楷体" w:cs="Helvetica"/>
          <w:color w:val="3E3E3E"/>
          <w:sz w:val="27"/>
          <w:szCs w:val="27"/>
        </w:rPr>
        <w:t>上一年公司净利润）</w:t>
      </w:r>
      <w:r>
        <w:rPr>
          <w:rFonts w:ascii="Arial" w:hAnsi="Arial" w:cs="Arial"/>
          <w:color w:val="3E3E3E"/>
          <w:sz w:val="27"/>
          <w:szCs w:val="27"/>
        </w:rPr>
        <w:t>×</w:t>
      </w:r>
      <w:r>
        <w:rPr>
          <w:rFonts w:hint="eastAsia" w:ascii="楷体" w:hAnsi="Helvetica" w:eastAsia="楷体" w:cs="Helvetica"/>
          <w:color w:val="3E3E3E"/>
          <w:sz w:val="27"/>
          <w:szCs w:val="27"/>
        </w:rPr>
        <w:t>（</w:t>
      </w:r>
      <w:r>
        <w:rPr>
          <w:rFonts w:ascii="Arial" w:hAnsi="Arial" w:cs="Arial"/>
          <w:color w:val="3E3E3E"/>
          <w:sz w:val="27"/>
          <w:szCs w:val="27"/>
        </w:rPr>
        <w:t>1</w:t>
      </w:r>
      <w:r>
        <w:rPr>
          <w:rFonts w:hint="eastAsia" w:ascii="楷体" w:hAnsi="Helvetica" w:eastAsia="楷体" w:cs="Helvetica"/>
          <w:color w:val="3E3E3E"/>
          <w:sz w:val="27"/>
          <w:szCs w:val="27"/>
        </w:rPr>
        <w:t>～</w:t>
      </w:r>
      <w:r>
        <w:rPr>
          <w:rFonts w:ascii="Arial" w:hAnsi="Arial" w:cs="Arial"/>
          <w:color w:val="3E3E3E"/>
          <w:sz w:val="27"/>
          <w:szCs w:val="27"/>
        </w:rPr>
        <w:t>1.5</w:t>
      </w:r>
      <w:r>
        <w:rPr>
          <w:rFonts w:hint="eastAsia" w:ascii="楷体" w:hAnsi="Helvetica" w:eastAsia="楷体" w:cs="Helvetica"/>
          <w:color w:val="3E3E3E"/>
          <w:sz w:val="27"/>
          <w:szCs w:val="27"/>
        </w:rPr>
        <w:t>）</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w:t>
      </w:r>
      <w:r>
        <w:rPr>
          <w:rFonts w:ascii="Arial" w:hAnsi="Arial" w:cs="Arial"/>
          <w:color w:val="3E3E3E"/>
          <w:sz w:val="27"/>
          <w:szCs w:val="27"/>
        </w:rPr>
        <w:t>6.58÷114</w:t>
      </w:r>
      <w:r>
        <w:rPr>
          <w:rFonts w:hint="eastAsia" w:ascii="楷体" w:hAnsi="Helvetica" w:eastAsia="楷体" w:cs="Helvetica"/>
          <w:color w:val="3E3E3E"/>
          <w:sz w:val="27"/>
          <w:szCs w:val="27"/>
        </w:rPr>
        <w:t>）</w:t>
      </w:r>
      <w:r>
        <w:rPr>
          <w:rFonts w:ascii="Arial" w:hAnsi="Arial" w:cs="Arial"/>
          <w:color w:val="3E3E3E"/>
          <w:sz w:val="27"/>
          <w:szCs w:val="27"/>
        </w:rPr>
        <w:t>×</w:t>
      </w:r>
      <w:r>
        <w:rPr>
          <w:rFonts w:hint="eastAsia" w:ascii="楷体" w:hAnsi="Helvetica" w:eastAsia="楷体" w:cs="Helvetica"/>
          <w:color w:val="3E3E3E"/>
          <w:sz w:val="27"/>
          <w:szCs w:val="27"/>
        </w:rPr>
        <w:t>（</w:t>
      </w:r>
      <w:r>
        <w:rPr>
          <w:rFonts w:ascii="Arial" w:hAnsi="Arial" w:cs="Arial"/>
          <w:color w:val="3E3E3E"/>
          <w:sz w:val="27"/>
          <w:szCs w:val="27"/>
        </w:rPr>
        <w:t>1</w:t>
      </w:r>
      <w:r>
        <w:rPr>
          <w:rFonts w:hint="eastAsia" w:ascii="楷体" w:hAnsi="Helvetica" w:eastAsia="楷体" w:cs="Helvetica"/>
          <w:color w:val="3E3E3E"/>
          <w:sz w:val="27"/>
          <w:szCs w:val="27"/>
        </w:rPr>
        <w:t>～</w:t>
      </w:r>
      <w:r>
        <w:rPr>
          <w:rFonts w:ascii="Arial" w:hAnsi="Arial" w:cs="Arial"/>
          <w:color w:val="3E3E3E"/>
          <w:sz w:val="27"/>
          <w:szCs w:val="27"/>
        </w:rPr>
        <w:t>1.5</w:t>
      </w:r>
      <w:r>
        <w:rPr>
          <w:rFonts w:hint="eastAsia" w:ascii="楷体" w:hAnsi="Helvetica" w:eastAsia="楷体" w:cs="Helvetica"/>
          <w:color w:val="3E3E3E"/>
          <w:sz w:val="27"/>
          <w:szCs w:val="27"/>
        </w:rPr>
        <w:t>）</w:t>
      </w:r>
      <w:r>
        <w:rPr>
          <w:rFonts w:ascii="Arial" w:hAnsi="Arial" w:cs="Arial"/>
          <w:color w:val="3E3E3E"/>
          <w:sz w:val="27"/>
          <w:szCs w:val="27"/>
        </w:rPr>
        <w:t>=5.8%×</w:t>
      </w:r>
      <w:r>
        <w:rPr>
          <w:rFonts w:hint="eastAsia" w:ascii="楷体" w:hAnsi="Helvetica" w:eastAsia="楷体" w:cs="Helvetica"/>
          <w:color w:val="3E3E3E"/>
          <w:sz w:val="27"/>
          <w:szCs w:val="27"/>
        </w:rPr>
        <w:t>（</w:t>
      </w:r>
      <w:r>
        <w:rPr>
          <w:rFonts w:ascii="Arial" w:hAnsi="Arial" w:cs="Arial"/>
          <w:color w:val="3E3E3E"/>
          <w:sz w:val="27"/>
          <w:szCs w:val="27"/>
        </w:rPr>
        <w:t>1</w:t>
      </w:r>
      <w:r>
        <w:rPr>
          <w:rFonts w:hint="eastAsia" w:ascii="楷体" w:hAnsi="Helvetica" w:eastAsia="楷体" w:cs="Helvetica"/>
          <w:color w:val="3E3E3E"/>
          <w:sz w:val="27"/>
          <w:szCs w:val="27"/>
        </w:rPr>
        <w:t>～</w:t>
      </w:r>
      <w:r>
        <w:rPr>
          <w:rFonts w:ascii="Arial" w:hAnsi="Arial" w:cs="Arial"/>
          <w:color w:val="3E3E3E"/>
          <w:sz w:val="27"/>
          <w:szCs w:val="27"/>
        </w:rPr>
        <w:t>1.5</w:t>
      </w:r>
      <w:r>
        <w:rPr>
          <w:rFonts w:hint="eastAsia" w:ascii="楷体" w:hAnsi="Helvetica" w:eastAsia="楷体" w:cs="Helvetica"/>
          <w:color w:val="3E3E3E"/>
          <w:sz w:val="27"/>
          <w:szCs w:val="27"/>
        </w:rPr>
        <w:t>）</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则最高线：</w:t>
      </w:r>
      <w:r>
        <w:rPr>
          <w:rFonts w:ascii="Arial" w:hAnsi="Arial" w:cs="Arial"/>
          <w:color w:val="3E3E3E"/>
          <w:sz w:val="27"/>
          <w:szCs w:val="27"/>
        </w:rPr>
        <w:t>5.8%×1.5</w:t>
      </w:r>
      <w:r>
        <w:rPr>
          <w:rFonts w:hint="eastAsia" w:ascii="楷体" w:hAnsi="Helvetica" w:eastAsia="楷体" w:cs="Helvetica"/>
          <w:color w:val="3E3E3E"/>
          <w:sz w:val="27"/>
          <w:szCs w:val="27"/>
        </w:rPr>
        <w:t>＝</w:t>
      </w:r>
      <w:r>
        <w:rPr>
          <w:rFonts w:ascii="Arial" w:hAnsi="Arial" w:cs="Arial"/>
          <w:color w:val="3E3E3E"/>
          <w:sz w:val="27"/>
          <w:szCs w:val="27"/>
        </w:rPr>
        <w:t>8.7%</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中间线：</w:t>
      </w:r>
      <w:r>
        <w:rPr>
          <w:rFonts w:ascii="Arial" w:hAnsi="Arial" w:cs="Arial"/>
          <w:color w:val="3E3E3E"/>
          <w:sz w:val="27"/>
          <w:szCs w:val="27"/>
        </w:rPr>
        <w:t>5.8%×1.3</w:t>
      </w:r>
      <w:r>
        <w:rPr>
          <w:rFonts w:hint="eastAsia" w:ascii="楷体" w:hAnsi="Helvetica" w:eastAsia="楷体" w:cs="Helvetica"/>
          <w:color w:val="3E3E3E"/>
          <w:sz w:val="27"/>
          <w:szCs w:val="27"/>
        </w:rPr>
        <w:t>＝</w:t>
      </w:r>
      <w:r>
        <w:rPr>
          <w:rFonts w:ascii="Arial" w:hAnsi="Arial" w:cs="Arial"/>
          <w:color w:val="3E3E3E"/>
          <w:sz w:val="27"/>
          <w:szCs w:val="27"/>
        </w:rPr>
        <w:t>7.5%</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最低线：</w:t>
      </w:r>
      <w:r>
        <w:rPr>
          <w:rFonts w:ascii="Arial" w:hAnsi="Arial" w:cs="Arial"/>
          <w:color w:val="3E3E3E"/>
          <w:sz w:val="27"/>
          <w:szCs w:val="27"/>
        </w:rPr>
        <w:t>5.8%×1.0</w:t>
      </w:r>
      <w:r>
        <w:rPr>
          <w:rFonts w:hint="eastAsia" w:ascii="楷体" w:hAnsi="Helvetica" w:eastAsia="楷体" w:cs="Helvetica"/>
          <w:color w:val="3E3E3E"/>
          <w:sz w:val="27"/>
          <w:szCs w:val="27"/>
        </w:rPr>
        <w:t>＝</w:t>
      </w:r>
      <w:r>
        <w:rPr>
          <w:rFonts w:ascii="Arial" w:hAnsi="Arial" w:cs="Arial"/>
          <w:color w:val="3E3E3E"/>
          <w:sz w:val="27"/>
          <w:szCs w:val="27"/>
        </w:rPr>
        <w:t>5.8%</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而首次分红基金＝虚拟股权激励制度的当年公司目标利润（例如</w:t>
      </w:r>
      <w:r>
        <w:rPr>
          <w:rFonts w:ascii="Arial" w:hAnsi="Arial" w:cs="Arial"/>
          <w:color w:val="3E3E3E"/>
          <w:sz w:val="27"/>
          <w:szCs w:val="27"/>
        </w:rPr>
        <w:t>200</w:t>
      </w:r>
      <w:r>
        <w:rPr>
          <w:rFonts w:hint="eastAsia" w:ascii="楷体" w:hAnsi="Helvetica" w:eastAsia="楷体" w:cs="Helvetica"/>
          <w:color w:val="3E3E3E"/>
          <w:sz w:val="27"/>
          <w:szCs w:val="27"/>
        </w:rPr>
        <w:t>万元）</w:t>
      </w:r>
      <w:r>
        <w:rPr>
          <w:rFonts w:ascii="Arial" w:hAnsi="Arial" w:cs="Arial"/>
          <w:color w:val="3E3E3E"/>
          <w:sz w:val="27"/>
          <w:szCs w:val="27"/>
        </w:rPr>
        <w:t>×</w:t>
      </w:r>
      <w:r>
        <w:rPr>
          <w:rFonts w:hint="eastAsia" w:ascii="楷体" w:hAnsi="Helvetica" w:eastAsia="楷体" w:cs="Helvetica"/>
          <w:color w:val="3E3E3E"/>
          <w:sz w:val="27"/>
          <w:szCs w:val="27"/>
        </w:rPr>
        <w:t>首次分红基金提取比例，分别对应如下：</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最高线：</w:t>
      </w:r>
      <w:r>
        <w:rPr>
          <w:rFonts w:ascii="Arial" w:hAnsi="Arial" w:cs="Arial"/>
          <w:color w:val="3E3E3E"/>
          <w:sz w:val="27"/>
          <w:szCs w:val="27"/>
        </w:rPr>
        <w:t>200×8.7%</w:t>
      </w:r>
      <w:r>
        <w:rPr>
          <w:rFonts w:hint="eastAsia" w:ascii="楷体" w:hAnsi="Helvetica" w:eastAsia="楷体" w:cs="Helvetica"/>
          <w:color w:val="3E3E3E"/>
          <w:sz w:val="27"/>
          <w:szCs w:val="27"/>
        </w:rPr>
        <w:t>＝</w:t>
      </w:r>
      <w:r>
        <w:rPr>
          <w:rFonts w:ascii="Arial" w:hAnsi="Arial" w:cs="Arial"/>
          <w:color w:val="3E3E3E"/>
          <w:sz w:val="27"/>
          <w:szCs w:val="27"/>
        </w:rPr>
        <w:t>17.4</w:t>
      </w:r>
      <w:r>
        <w:rPr>
          <w:rFonts w:hint="eastAsia" w:ascii="楷体" w:hAnsi="Helvetica" w:eastAsia="楷体" w:cs="Helvetica"/>
          <w:color w:val="3E3E3E"/>
          <w:sz w:val="27"/>
          <w:szCs w:val="27"/>
        </w:rPr>
        <w:t>万元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中间线：</w:t>
      </w:r>
      <w:r>
        <w:rPr>
          <w:rFonts w:ascii="Arial" w:hAnsi="Arial" w:cs="Arial"/>
          <w:color w:val="3E3E3E"/>
          <w:sz w:val="27"/>
          <w:szCs w:val="27"/>
        </w:rPr>
        <w:t>200×7.5%</w:t>
      </w:r>
      <w:r>
        <w:rPr>
          <w:rFonts w:hint="eastAsia" w:ascii="楷体" w:hAnsi="Helvetica" w:eastAsia="楷体" w:cs="Helvetica"/>
          <w:color w:val="3E3E3E"/>
          <w:sz w:val="27"/>
          <w:szCs w:val="27"/>
        </w:rPr>
        <w:t>＝</w:t>
      </w:r>
      <w:r>
        <w:rPr>
          <w:rFonts w:ascii="Arial" w:hAnsi="Arial" w:cs="Arial"/>
          <w:color w:val="3E3E3E"/>
          <w:sz w:val="27"/>
          <w:szCs w:val="27"/>
        </w:rPr>
        <w:t>15</w:t>
      </w:r>
      <w:r>
        <w:rPr>
          <w:rFonts w:hint="eastAsia" w:ascii="楷体" w:hAnsi="Helvetica" w:eastAsia="楷体" w:cs="Helvetica"/>
          <w:color w:val="3E3E3E"/>
          <w:sz w:val="27"/>
          <w:szCs w:val="27"/>
        </w:rPr>
        <w:t>万元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最低线：</w:t>
      </w:r>
      <w:r>
        <w:rPr>
          <w:rFonts w:ascii="Arial" w:hAnsi="Arial" w:cs="Arial"/>
          <w:color w:val="3E3E3E"/>
          <w:sz w:val="27"/>
          <w:szCs w:val="27"/>
        </w:rPr>
        <w:t>200×5.8%</w:t>
      </w:r>
      <w:r>
        <w:rPr>
          <w:rFonts w:hint="eastAsia" w:ascii="楷体" w:hAnsi="Helvetica" w:eastAsia="楷体" w:cs="Helvetica"/>
          <w:color w:val="3E3E3E"/>
          <w:sz w:val="27"/>
          <w:szCs w:val="27"/>
        </w:rPr>
        <w:t>＝</w:t>
      </w:r>
      <w:r>
        <w:rPr>
          <w:rFonts w:ascii="Arial" w:hAnsi="Arial" w:cs="Arial"/>
          <w:color w:val="3E3E3E"/>
          <w:sz w:val="27"/>
          <w:szCs w:val="27"/>
        </w:rPr>
        <w:t>11.6</w:t>
      </w:r>
      <w:r>
        <w:rPr>
          <w:rFonts w:hint="eastAsia" w:ascii="楷体" w:hAnsi="Helvetica" w:eastAsia="楷体" w:cs="Helvetica"/>
          <w:color w:val="3E3E3E"/>
          <w:sz w:val="27"/>
          <w:szCs w:val="27"/>
        </w:rPr>
        <w:t>万元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另外，在实际操作中，公司本着调剂丰歉、平衡收入的原则，还可以在企业内部实行当期分红和延期分红相结合的基金分配原则，这样可以有效地减少经营的波动性对分红基金数额变动所带来的影响。</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假设公司当年分红基金数额为</w:t>
      </w:r>
      <w:r>
        <w:rPr>
          <w:rFonts w:ascii="Arial" w:hAnsi="Arial" w:cs="Arial"/>
          <w:color w:val="3E3E3E"/>
          <w:sz w:val="27"/>
          <w:szCs w:val="27"/>
        </w:rPr>
        <w:t>15</w:t>
      </w:r>
      <w:r>
        <w:rPr>
          <w:rFonts w:hint="eastAsia" w:ascii="楷体" w:hAnsi="Helvetica" w:eastAsia="楷体" w:cs="Helvetica"/>
          <w:color w:val="3E3E3E"/>
          <w:sz w:val="27"/>
          <w:szCs w:val="27"/>
        </w:rPr>
        <w:t>万元，其将当年分红基金的</w:t>
      </w:r>
      <w:r>
        <w:rPr>
          <w:rFonts w:ascii="Arial" w:hAnsi="Arial" w:cs="Arial"/>
          <w:color w:val="3E3E3E"/>
          <w:sz w:val="27"/>
          <w:szCs w:val="27"/>
        </w:rPr>
        <w:t>85</w:t>
      </w:r>
      <w:r>
        <w:rPr>
          <w:rFonts w:hint="eastAsia" w:ascii="楷体" w:hAnsi="Helvetica" w:eastAsia="楷体" w:cs="Helvetica"/>
          <w:color w:val="3E3E3E"/>
          <w:sz w:val="27"/>
          <w:szCs w:val="27"/>
        </w:rPr>
        <w:t>％用于当年分红兑现；当年分红基金的</w:t>
      </w:r>
      <w:r>
        <w:rPr>
          <w:rFonts w:ascii="Arial" w:hAnsi="Arial" w:cs="Arial"/>
          <w:color w:val="3E3E3E"/>
          <w:sz w:val="27"/>
          <w:szCs w:val="27"/>
        </w:rPr>
        <w:t>15</w:t>
      </w:r>
      <w:r>
        <w:rPr>
          <w:rFonts w:hint="eastAsia" w:ascii="楷体" w:hAnsi="Helvetica" w:eastAsia="楷体" w:cs="Helvetica"/>
          <w:color w:val="3E3E3E"/>
          <w:sz w:val="27"/>
          <w:szCs w:val="27"/>
        </w:rPr>
        <w:t>％结转下年，累加到下年提取的分红基金；以后每年都按照这个比例滚动分红基金。</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步骤六：确定虚拟股权的每股现金价值</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按照以下公式计算出虚拟股权每股现金价值：</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虚拟股权每股现金价值＝当年实际参与分配的分红基金规模</w:t>
      </w:r>
      <w:r>
        <w:rPr>
          <w:rFonts w:ascii="Arial" w:hAnsi="Arial" w:cs="Arial"/>
          <w:color w:val="3E3E3E"/>
          <w:sz w:val="27"/>
          <w:szCs w:val="27"/>
        </w:rPr>
        <w:t>÷</w:t>
      </w:r>
      <w:r>
        <w:rPr>
          <w:rFonts w:hint="eastAsia" w:ascii="楷体" w:hAnsi="Helvetica" w:eastAsia="楷体" w:cs="Helvetica"/>
          <w:color w:val="3E3E3E"/>
          <w:sz w:val="27"/>
          <w:szCs w:val="27"/>
        </w:rPr>
        <w:t>实际参与分红的虚拟股权总数。</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首先，应确定参与分红的股权总数，即加总所有股权享有者当年实际参与分红的股权数量，得出参与分红的股权总数。然后，按照上述公式，计算出每股现金价值。</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实行虚拟股权激励制度的第一年，假定其当年实际分红基金数额为</w:t>
      </w:r>
      <w:r>
        <w:rPr>
          <w:rFonts w:ascii="Arial" w:hAnsi="Arial" w:cs="Arial"/>
          <w:color w:val="3E3E3E"/>
          <w:sz w:val="27"/>
          <w:szCs w:val="27"/>
        </w:rPr>
        <w:t>12.75</w:t>
      </w:r>
      <w:r>
        <w:rPr>
          <w:rFonts w:hint="eastAsia" w:ascii="楷体" w:hAnsi="Helvetica" w:eastAsia="楷体" w:cs="Helvetica"/>
          <w:color w:val="3E3E3E"/>
          <w:sz w:val="27"/>
          <w:szCs w:val="27"/>
        </w:rPr>
        <w:t>万元，而当年实际参与分红的虚拟股权总数为</w:t>
      </w:r>
      <w:r>
        <w:rPr>
          <w:rFonts w:ascii="Arial" w:hAnsi="Arial" w:cs="Arial"/>
          <w:color w:val="3E3E3E"/>
          <w:sz w:val="27"/>
          <w:szCs w:val="27"/>
        </w:rPr>
        <w:t>115800</w:t>
      </w:r>
      <w:r>
        <w:rPr>
          <w:rFonts w:hint="eastAsia" w:ascii="楷体" w:hAnsi="Helvetica" w:eastAsia="楷体" w:cs="Helvetica"/>
          <w:color w:val="3E3E3E"/>
          <w:sz w:val="27"/>
          <w:szCs w:val="27"/>
        </w:rPr>
        <w:t>股，所以根据公式，其当年虚拟股权每股现金价值＝</w:t>
      </w:r>
      <w:r>
        <w:rPr>
          <w:rFonts w:ascii="Arial" w:hAnsi="Arial" w:cs="Arial"/>
          <w:color w:val="3E3E3E"/>
          <w:sz w:val="27"/>
          <w:szCs w:val="27"/>
        </w:rPr>
        <w:t>127500</w:t>
      </w:r>
      <w:r>
        <w:rPr>
          <w:rFonts w:hint="eastAsia" w:ascii="楷体" w:hAnsi="Helvetica" w:eastAsia="楷体" w:cs="Helvetica"/>
          <w:color w:val="3E3E3E"/>
          <w:sz w:val="27"/>
          <w:szCs w:val="27"/>
        </w:rPr>
        <w:t>元</w:t>
      </w:r>
      <w:r>
        <w:rPr>
          <w:rFonts w:ascii="Arial" w:hAnsi="Arial" w:cs="Arial"/>
          <w:color w:val="3E3E3E"/>
          <w:sz w:val="27"/>
          <w:szCs w:val="27"/>
        </w:rPr>
        <w:t>÷115800</w:t>
      </w:r>
      <w:r>
        <w:rPr>
          <w:rFonts w:hint="eastAsia" w:ascii="楷体" w:hAnsi="Helvetica" w:eastAsia="楷体" w:cs="Helvetica"/>
          <w:color w:val="3E3E3E"/>
          <w:sz w:val="27"/>
          <w:szCs w:val="27"/>
        </w:rPr>
        <w:t>股＝</w:t>
      </w:r>
      <w:r>
        <w:rPr>
          <w:rFonts w:ascii="Arial" w:hAnsi="Arial" w:cs="Arial"/>
          <w:color w:val="3E3E3E"/>
          <w:sz w:val="27"/>
          <w:szCs w:val="27"/>
        </w:rPr>
        <w:t>1.10</w:t>
      </w:r>
      <w:r>
        <w:rPr>
          <w:rFonts w:hint="eastAsia" w:ascii="楷体" w:hAnsi="Helvetica" w:eastAsia="楷体" w:cs="Helvetica"/>
          <w:color w:val="3E3E3E"/>
          <w:sz w:val="27"/>
          <w:szCs w:val="27"/>
        </w:rPr>
        <w:t>元</w:t>
      </w:r>
      <w:r>
        <w:rPr>
          <w:rFonts w:ascii="Arial" w:hAnsi="Arial" w:cs="Arial"/>
          <w:color w:val="3E3E3E"/>
          <w:sz w:val="27"/>
          <w:szCs w:val="27"/>
        </w:rPr>
        <w:t>/</w:t>
      </w:r>
      <w:r>
        <w:rPr>
          <w:rFonts w:hint="eastAsia" w:ascii="楷体" w:hAnsi="Helvetica" w:eastAsia="楷体" w:cs="Helvetica"/>
          <w:color w:val="3E3E3E"/>
          <w:sz w:val="27"/>
          <w:szCs w:val="27"/>
        </w:rPr>
        <w:t>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步骤七：确定每个虚拟股权持有者的具体分红办法和当年分红现金数额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将每股现金价值乘以股权享有者持有的股权数量，就可以得到每一个股权享有者当年的分红现金数额。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若某员工持有的股权总数为</w:t>
      </w:r>
      <w:r>
        <w:rPr>
          <w:rFonts w:ascii="Arial" w:hAnsi="Arial" w:cs="Arial"/>
          <w:color w:val="3E3E3E"/>
          <w:sz w:val="27"/>
          <w:szCs w:val="27"/>
        </w:rPr>
        <w:t>5800</w:t>
      </w:r>
      <w:r>
        <w:rPr>
          <w:rFonts w:hint="eastAsia" w:ascii="楷体" w:hAnsi="Helvetica" w:eastAsia="楷体" w:cs="Helvetica"/>
          <w:color w:val="3E3E3E"/>
          <w:sz w:val="27"/>
          <w:szCs w:val="27"/>
        </w:rPr>
        <w:t>股，则其当年可拿到的虚拟股权分红数额＝</w:t>
      </w:r>
      <w:r>
        <w:rPr>
          <w:rFonts w:ascii="Arial" w:hAnsi="Arial" w:cs="Arial"/>
          <w:color w:val="3E3E3E"/>
          <w:sz w:val="27"/>
          <w:szCs w:val="27"/>
        </w:rPr>
        <w:t>1.10</w:t>
      </w:r>
      <w:r>
        <w:rPr>
          <w:rFonts w:hint="eastAsia" w:ascii="楷体" w:hAnsi="Helvetica" w:eastAsia="楷体" w:cs="Helvetica"/>
          <w:color w:val="3E3E3E"/>
          <w:sz w:val="27"/>
          <w:szCs w:val="27"/>
        </w:rPr>
        <w:t>元</w:t>
      </w:r>
      <w:r>
        <w:rPr>
          <w:rFonts w:ascii="Arial" w:hAnsi="Arial" w:cs="Arial"/>
          <w:color w:val="3E3E3E"/>
          <w:sz w:val="27"/>
          <w:szCs w:val="27"/>
        </w:rPr>
        <w:t>/</w:t>
      </w:r>
      <w:r>
        <w:rPr>
          <w:rFonts w:hint="eastAsia" w:ascii="楷体" w:hAnsi="Helvetica" w:eastAsia="楷体" w:cs="Helvetica"/>
          <w:color w:val="3E3E3E"/>
          <w:sz w:val="27"/>
          <w:szCs w:val="27"/>
        </w:rPr>
        <w:t>股</w:t>
      </w:r>
      <w:r>
        <w:rPr>
          <w:rFonts w:ascii="Arial" w:hAnsi="Arial" w:cs="Arial"/>
          <w:color w:val="3E3E3E"/>
          <w:sz w:val="27"/>
          <w:szCs w:val="27"/>
        </w:rPr>
        <w:t>×5800</w:t>
      </w:r>
      <w:r>
        <w:rPr>
          <w:rFonts w:hint="eastAsia" w:ascii="楷体" w:hAnsi="Helvetica" w:eastAsia="楷体" w:cs="Helvetica"/>
          <w:color w:val="3E3E3E"/>
          <w:sz w:val="27"/>
          <w:szCs w:val="27"/>
        </w:rPr>
        <w:t>股＝</w:t>
      </w:r>
      <w:r>
        <w:rPr>
          <w:rFonts w:ascii="Arial" w:hAnsi="Arial" w:cs="Arial"/>
          <w:color w:val="3E3E3E"/>
          <w:sz w:val="27"/>
          <w:szCs w:val="27"/>
        </w:rPr>
        <w:t>6380</w:t>
      </w:r>
      <w:r>
        <w:rPr>
          <w:rFonts w:hint="eastAsia" w:ascii="楷体" w:hAnsi="Helvetica" w:eastAsia="楷体" w:cs="Helvetica"/>
          <w:color w:val="3E3E3E"/>
          <w:sz w:val="27"/>
          <w:szCs w:val="27"/>
        </w:rPr>
        <w:t>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员工应按照</w:t>
      </w:r>
      <w:r>
        <w:rPr>
          <w:rFonts w:ascii="Arial" w:hAnsi="Arial" w:cs="Arial"/>
          <w:color w:val="3E3E3E"/>
          <w:sz w:val="27"/>
          <w:szCs w:val="27"/>
        </w:rPr>
        <w:t>“</w:t>
      </w:r>
      <w:r>
        <w:rPr>
          <w:rFonts w:hint="eastAsia" w:ascii="楷体" w:hAnsi="Helvetica" w:eastAsia="楷体" w:cs="Helvetica"/>
          <w:color w:val="3E3E3E"/>
          <w:sz w:val="27"/>
          <w:szCs w:val="27"/>
        </w:rPr>
        <w:t>当年分红兑现：结转下年＝</w:t>
      </w:r>
      <w:r>
        <w:rPr>
          <w:rFonts w:ascii="Arial" w:hAnsi="Arial" w:cs="Arial"/>
          <w:color w:val="3E3E3E"/>
          <w:sz w:val="27"/>
          <w:szCs w:val="27"/>
        </w:rPr>
        <w:t>90</w:t>
      </w:r>
      <w:r>
        <w:rPr>
          <w:rFonts w:hint="eastAsia" w:ascii="楷体" w:hAnsi="Helvetica" w:eastAsia="楷体" w:cs="Helvetica"/>
          <w:color w:val="3E3E3E"/>
          <w:sz w:val="27"/>
          <w:szCs w:val="27"/>
        </w:rPr>
        <w:t>％：</w:t>
      </w:r>
      <w:r>
        <w:rPr>
          <w:rFonts w:ascii="Arial" w:hAnsi="Arial" w:cs="Arial"/>
          <w:color w:val="3E3E3E"/>
          <w:sz w:val="27"/>
          <w:szCs w:val="27"/>
        </w:rPr>
        <w:t>10</w:t>
      </w:r>
      <w:r>
        <w:rPr>
          <w:rFonts w:hint="eastAsia" w:ascii="楷体" w:hAnsi="Helvetica" w:eastAsia="楷体" w:cs="Helvetica"/>
          <w:color w:val="3E3E3E"/>
          <w:sz w:val="27"/>
          <w:szCs w:val="27"/>
        </w:rPr>
        <w:t>％</w:t>
      </w:r>
      <w:r>
        <w:rPr>
          <w:rFonts w:ascii="Arial" w:hAnsi="Arial" w:cs="Arial"/>
          <w:color w:val="3E3E3E"/>
          <w:sz w:val="27"/>
          <w:szCs w:val="27"/>
        </w:rPr>
        <w:t>”</w:t>
      </w:r>
      <w:r>
        <w:rPr>
          <w:rFonts w:hint="eastAsia" w:ascii="楷体" w:hAnsi="Helvetica" w:eastAsia="楷体" w:cs="Helvetica"/>
          <w:color w:val="3E3E3E"/>
          <w:sz w:val="27"/>
          <w:szCs w:val="27"/>
        </w:rPr>
        <w:t>的比例结构滚动分配分红现金。即当年发放分红现金的</w:t>
      </w:r>
      <w:r>
        <w:rPr>
          <w:rFonts w:ascii="Arial" w:hAnsi="Arial" w:cs="Arial"/>
          <w:color w:val="3E3E3E"/>
          <w:sz w:val="27"/>
          <w:szCs w:val="27"/>
        </w:rPr>
        <w:t>90%</w:t>
      </w:r>
      <w:r>
        <w:rPr>
          <w:rFonts w:hint="eastAsia" w:ascii="楷体" w:hAnsi="Helvetica" w:eastAsia="楷体" w:cs="Helvetica"/>
          <w:color w:val="3E3E3E"/>
          <w:sz w:val="27"/>
          <w:szCs w:val="27"/>
        </w:rPr>
        <w:t>部分，剩下的</w:t>
      </w:r>
      <w:r>
        <w:rPr>
          <w:rFonts w:ascii="Arial" w:hAnsi="Arial" w:cs="Arial"/>
          <w:color w:val="3E3E3E"/>
          <w:sz w:val="27"/>
          <w:szCs w:val="27"/>
        </w:rPr>
        <w:t>10%</w:t>
      </w:r>
      <w:r>
        <w:rPr>
          <w:rFonts w:hint="eastAsia" w:ascii="楷体" w:hAnsi="Helvetica" w:eastAsia="楷体" w:cs="Helvetica"/>
          <w:color w:val="3E3E3E"/>
          <w:sz w:val="27"/>
          <w:szCs w:val="27"/>
        </w:rPr>
        <w:t>部分计入个人分红账户，然后结转到虚拟股权享有者下年的分红所得中。</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步骤八：在公司内部公布实施虚拟股权激励计划的决议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公司管理层在确定要实施虚拟股权激励制度之后，应在公司内部公布实施该激励制度的决议，并进一步详细介绍实施此项激励制度的流程和内容，详细告知企业员工获得虚拟股权的程序，让员工积极参与进来，把这项激励措施真正落实到位。</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对于那些经营业绩不错，但是短期内又无法拿出大笔资金来激励核心员工的企业，不妨尝试一下虚拟股权激励制度，或许会收到意想不到的效果。</w:t>
      </w:r>
    </w:p>
    <w:p>
      <w:pPr>
        <w:pStyle w:val="3"/>
        <w:shd w:val="clear" w:color="auto" w:fill="FFFFFF"/>
        <w:spacing w:before="0" w:beforeAutospacing="0" w:after="0" w:afterAutospacing="0" w:line="360" w:lineRule="atLeast"/>
        <w:ind w:firstLine="420"/>
        <w:jc w:val="center"/>
        <w:rPr>
          <w:rFonts w:ascii="Helvetica" w:hAnsi="Helvetica" w:cs="Helvetica"/>
          <w:color w:val="3E3E3E"/>
          <w:sz w:val="27"/>
          <w:szCs w:val="27"/>
        </w:rPr>
      </w:pPr>
      <w:r>
        <w:rPr>
          <w:rStyle w:val="6"/>
          <w:rFonts w:hint="eastAsia" w:ascii="楷体" w:hAnsi="Helvetica" w:eastAsia="楷体" w:cs="Helvetica"/>
          <w:color w:val="E46C0A"/>
          <w:sz w:val="27"/>
          <w:szCs w:val="27"/>
        </w:rPr>
        <w:t>虚拟股权激励协议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甲方：上海某某有限公司全体股东</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地址：</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法定代表人：</w:t>
      </w:r>
      <w:r>
        <w:rPr>
          <w:rFonts w:ascii="Arial" w:hAnsi="Arial" w:cs="Arial"/>
          <w:color w:val="3E3E3E"/>
          <w:sz w:val="27"/>
          <w:szCs w:val="27"/>
        </w:rPr>
        <w:t xml:space="preserve"> </w:t>
      </w:r>
      <w:r>
        <w:rPr>
          <w:rFonts w:hint="eastAsia" w:ascii="楷体" w:hAnsi="Helvetica" w:eastAsia="楷体" w:cs="Helvetica"/>
          <w:color w:val="3E3E3E"/>
          <w:sz w:val="27"/>
          <w:szCs w:val="27"/>
        </w:rPr>
        <w:t>联系电话：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乙方：某某某，</w:t>
      </w:r>
      <w:r>
        <w:rPr>
          <w:rFonts w:ascii="Arial" w:hAnsi="Arial" w:cs="Arial"/>
          <w:color w:val="3E3E3E"/>
          <w:sz w:val="27"/>
          <w:szCs w:val="27"/>
        </w:rPr>
        <w:t xml:space="preserve"> </w:t>
      </w:r>
      <w:r>
        <w:rPr>
          <w:rFonts w:hint="eastAsia" w:ascii="楷体" w:hAnsi="Helvetica" w:eastAsia="楷体" w:cs="Helvetica"/>
          <w:color w:val="3E3E3E"/>
          <w:sz w:val="27"/>
          <w:szCs w:val="27"/>
        </w:rPr>
        <w:t>身份证号：</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地址：</w:t>
      </w:r>
      <w:r>
        <w:rPr>
          <w:rFonts w:ascii="Arial" w:hAnsi="Arial" w:cs="Arial"/>
          <w:color w:val="3E3E3E"/>
          <w:sz w:val="27"/>
          <w:szCs w:val="27"/>
        </w:rPr>
        <w:t xml:space="preserve"> </w:t>
      </w:r>
      <w:r>
        <w:rPr>
          <w:rFonts w:hint="eastAsia" w:ascii="楷体" w:hAnsi="Helvetica" w:eastAsia="楷体" w:cs="Helvetica"/>
          <w:color w:val="3E3E3E"/>
          <w:sz w:val="27"/>
          <w:szCs w:val="27"/>
        </w:rPr>
        <w:t>联系电话：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乙方系甲方员工。鉴于乙方以往对甲方的贡献和为了激励乙方更好的工作，也为了使甲、乙双方进一步提高经济效益，经双方友好协商，双方同意甲方以虚拟股权的方式对乙方的工作进行奖励和激励。为明确双方的权利义务，特订立以下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一、定义</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除非本协议条款或上下文另有所指，下列用语含义如下：</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．股权：指上海某某有限公司在工商部门登记的注册资本金，总额为人民币</w:t>
      </w:r>
      <w:r>
        <w:rPr>
          <w:rFonts w:ascii="Arial" w:hAnsi="Arial" w:cs="Arial"/>
          <w:color w:val="3E3E3E"/>
          <w:sz w:val="27"/>
          <w:szCs w:val="27"/>
        </w:rPr>
        <w:t>50</w:t>
      </w:r>
      <w:r>
        <w:rPr>
          <w:rFonts w:hint="eastAsia" w:ascii="楷体" w:hAnsi="Helvetica" w:eastAsia="楷体" w:cs="Helvetica"/>
          <w:color w:val="3E3E3E"/>
          <w:sz w:val="27"/>
          <w:szCs w:val="27"/>
        </w:rPr>
        <w:t>万元，一定比例的股权对应相应金额的注册资本金。</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虚拟股权：指上海某某有限公司对内名义上的股权，虚拟股权拥有者不是指甲方在工商注册登记的实际股东，虚拟股权的拥有者仅享有参与公司年终净利润的分配权，而无所有权和其他权利。此虚拟股权对内、对外均不得转让，不得继承。</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．分红：指上海某某有限公司按照《中华人民共和国公司法》及公司章程的规定可分配的税后净利润总额，各股东按所持股权比例进行分配所得的红利。</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二、协议标的</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根据乙方的工作表现，甲方经过全体股东一致同意，决定授予乙方</w:t>
      </w:r>
      <w:r>
        <w:rPr>
          <w:rFonts w:ascii="Arial" w:hAnsi="Arial" w:cs="Arial"/>
          <w:color w:val="3E3E3E"/>
          <w:sz w:val="27"/>
          <w:szCs w:val="27"/>
        </w:rPr>
        <w:t>5%</w:t>
      </w:r>
      <w:r>
        <w:rPr>
          <w:rFonts w:hint="eastAsia" w:ascii="楷体" w:hAnsi="Helvetica" w:eastAsia="楷体" w:cs="Helvetica"/>
          <w:color w:val="3E3E3E"/>
          <w:sz w:val="27"/>
          <w:szCs w:val="27"/>
        </w:rPr>
        <w:t>的虚拟股权。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、乙方取得的</w:t>
      </w:r>
      <w:r>
        <w:rPr>
          <w:rFonts w:ascii="Arial" w:hAnsi="Arial" w:cs="Arial"/>
          <w:color w:val="3E3E3E"/>
          <w:sz w:val="27"/>
          <w:szCs w:val="27"/>
        </w:rPr>
        <w:t>5%</w:t>
      </w:r>
      <w:r>
        <w:rPr>
          <w:rFonts w:hint="eastAsia" w:ascii="楷体" w:hAnsi="Helvetica" w:eastAsia="楷体" w:cs="Helvetica"/>
          <w:color w:val="3E3E3E"/>
          <w:sz w:val="27"/>
          <w:szCs w:val="27"/>
        </w:rPr>
        <w:t>的虚拟股权不变更甲方公司章程，不记载在甲方公司的股东名册，不做工商变更登记。乙方不得以此虚拟股权对外作为拥有甲方资产的依据。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、每年度会计结算终结后，甲方按照公司法和公司章程的规定计算出上一年度公司可分配的税后净利润总额。</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、乙方可得分红为乙方的虚拟股比例乘以可分配的净利润总额。</w:t>
      </w:r>
      <w:r>
        <w:rPr>
          <w:rFonts w:ascii="Arial" w:hAnsi="Arial" w:cs="Arial"/>
          <w:color w:val="3E3E3E"/>
          <w:sz w:val="27"/>
          <w:szCs w:val="27"/>
        </w:rPr>
        <w:t xml:space="preserve"> </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三、协议的履行</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、甲方应在每年的三月份进行上一年度会计结算，得出上一年度税后净利润总额，并将此结果及时通知乙方。</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、乙方在每年度的四月份享受分红。甲方应在确定乙方可得分红后的七个工作日内，将可得分红一次性支付给乙方。</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、乙方的可得分红应当以人民币形式支付，除非乙方同意，甲方不得以其它形式支付。</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四、协议期限以及与劳动合同的关系</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、本协议无固定期限，乙方可终身享受此</w:t>
      </w:r>
      <w:r>
        <w:rPr>
          <w:rFonts w:ascii="Arial" w:hAnsi="Arial" w:cs="Arial"/>
          <w:color w:val="3E3E3E"/>
          <w:sz w:val="27"/>
          <w:szCs w:val="27"/>
        </w:rPr>
        <w:t>5%</w:t>
      </w:r>
      <w:r>
        <w:rPr>
          <w:rFonts w:hint="eastAsia" w:ascii="楷体" w:hAnsi="Helvetica" w:eastAsia="楷体" w:cs="Helvetica"/>
          <w:color w:val="3E3E3E"/>
          <w:sz w:val="27"/>
          <w:szCs w:val="27"/>
        </w:rPr>
        <w:t>虚拟股权的分红权。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、本协议与甲乙双方签订的劳动合同相互独立，履行及解除劳动合同不影响本协议所约定的权利义务。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、乙方在获得甲方授予的虚拟股权的同时，仍可根据甲乙双方签订的劳动合同享受甲方给予的其他待遇。</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五、协议的权利义务</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、甲方应当如实计算年度税后净利润，乙方对此享有知情权。</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、甲方应当及时、足额支付乙方可得分红。</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、乙方对甲方负有忠实义务和勤勉义务，不得有任何损害公司利益和形象的行为。</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4</w:t>
      </w:r>
      <w:r>
        <w:rPr>
          <w:rFonts w:hint="eastAsia" w:ascii="楷体" w:hAnsi="Helvetica" w:eastAsia="楷体" w:cs="Helvetica"/>
          <w:color w:val="3E3E3E"/>
          <w:sz w:val="27"/>
          <w:szCs w:val="27"/>
        </w:rPr>
        <w:t>、乙方对本协议的内容承担保密义务，不得向第三人泄露本协议中乙方所得虚拟股及股数以及分红等情况。</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5</w:t>
      </w:r>
      <w:r>
        <w:rPr>
          <w:rFonts w:hint="eastAsia" w:ascii="楷体" w:hAnsi="Helvetica" w:eastAsia="楷体" w:cs="Helvetica"/>
          <w:color w:val="3E3E3E"/>
          <w:sz w:val="27"/>
          <w:szCs w:val="27"/>
        </w:rPr>
        <w:t>、若乙方离开甲方公司的，或者依据第六条变更、解除本协议的，乙方仍应遵守本条第</w:t>
      </w:r>
      <w:r>
        <w:rPr>
          <w:rFonts w:ascii="Arial" w:hAnsi="Arial" w:cs="Arial"/>
          <w:color w:val="3E3E3E"/>
          <w:sz w:val="27"/>
          <w:szCs w:val="27"/>
        </w:rPr>
        <w:t>3</w:t>
      </w:r>
      <w:r>
        <w:rPr>
          <w:rFonts w:hint="eastAsia" w:ascii="楷体" w:hAnsi="Helvetica" w:eastAsia="楷体" w:cs="Helvetica"/>
          <w:color w:val="3E3E3E"/>
          <w:sz w:val="27"/>
          <w:szCs w:val="27"/>
        </w:rPr>
        <w:t>、</w:t>
      </w:r>
      <w:r>
        <w:rPr>
          <w:rFonts w:ascii="Arial" w:hAnsi="Arial" w:cs="Arial"/>
          <w:color w:val="3E3E3E"/>
          <w:sz w:val="27"/>
          <w:szCs w:val="27"/>
        </w:rPr>
        <w:t>4</w:t>
      </w:r>
      <w:r>
        <w:rPr>
          <w:rFonts w:hint="eastAsia" w:ascii="楷体" w:hAnsi="Helvetica" w:eastAsia="楷体" w:cs="Helvetica"/>
          <w:color w:val="3E3E3E"/>
          <w:sz w:val="27"/>
          <w:szCs w:val="27"/>
        </w:rPr>
        <w:t>项约定。</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六、协议的变更、解除和终止</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、甲方可根据乙方的工作情况将授予乙方的</w:t>
      </w:r>
      <w:r>
        <w:rPr>
          <w:rFonts w:ascii="Arial" w:hAnsi="Arial" w:cs="Arial"/>
          <w:color w:val="3E3E3E"/>
          <w:sz w:val="27"/>
          <w:szCs w:val="27"/>
        </w:rPr>
        <w:t>5%</w:t>
      </w:r>
      <w:r>
        <w:rPr>
          <w:rFonts w:hint="eastAsia" w:ascii="楷体" w:hAnsi="Helvetica" w:eastAsia="楷体" w:cs="Helvetica"/>
          <w:color w:val="3E3E3E"/>
          <w:sz w:val="27"/>
          <w:szCs w:val="27"/>
        </w:rPr>
        <w:t>虚拟股权部分或者全部转化为实际股权，但双方应协商一致并另行签订股权转让协议。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、甲乙双方经协商一致同意的，可以书面形式变更协议内容。</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3</w:t>
      </w:r>
      <w:r>
        <w:rPr>
          <w:rFonts w:hint="eastAsia" w:ascii="楷体" w:hAnsi="Helvetica" w:eastAsia="楷体" w:cs="Helvetica"/>
          <w:color w:val="3E3E3E"/>
          <w:sz w:val="27"/>
          <w:szCs w:val="27"/>
        </w:rPr>
        <w:t>、甲乙双方经协商一致同意的，可以书面形式解除本协议。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4</w:t>
      </w:r>
      <w:r>
        <w:rPr>
          <w:rFonts w:hint="eastAsia" w:ascii="楷体" w:hAnsi="Helvetica" w:eastAsia="楷体" w:cs="Helvetica"/>
          <w:color w:val="3E3E3E"/>
          <w:sz w:val="27"/>
          <w:szCs w:val="27"/>
        </w:rPr>
        <w:t>、乙方违反本协议义务，给甲方造成损害的，甲方有权书面通知乙方解除本协议。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5</w:t>
      </w:r>
      <w:r>
        <w:rPr>
          <w:rFonts w:hint="eastAsia" w:ascii="楷体" w:hAnsi="Helvetica" w:eastAsia="楷体" w:cs="Helvetica"/>
          <w:color w:val="3E3E3E"/>
          <w:sz w:val="27"/>
          <w:szCs w:val="27"/>
        </w:rPr>
        <w:t>、乙方有权随时通知甲方解除本协议。</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6</w:t>
      </w:r>
      <w:r>
        <w:rPr>
          <w:rFonts w:hint="eastAsia" w:ascii="楷体" w:hAnsi="Helvetica" w:eastAsia="楷体" w:cs="Helvetica"/>
          <w:color w:val="3E3E3E"/>
          <w:sz w:val="27"/>
          <w:szCs w:val="27"/>
        </w:rPr>
        <w:t>、甲方公司解散、注销或者乙方死亡的，本协议自行终止。</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七、违约责任</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1</w:t>
      </w:r>
      <w:r>
        <w:rPr>
          <w:rFonts w:hint="eastAsia" w:ascii="楷体" w:hAnsi="Helvetica" w:eastAsia="楷体" w:cs="Helvetica"/>
          <w:color w:val="3E3E3E"/>
          <w:sz w:val="27"/>
          <w:szCs w:val="27"/>
        </w:rPr>
        <w:t>、如甲方违反本协议约定，迟延支付或者拒绝支付乙方可得分红的，应按可得分红总额的</w:t>
      </w:r>
      <w:r>
        <w:rPr>
          <w:rFonts w:ascii="Arial" w:hAnsi="Arial" w:cs="Arial"/>
          <w:color w:val="3E3E3E"/>
          <w:sz w:val="27"/>
          <w:szCs w:val="27"/>
        </w:rPr>
        <w:t>10%</w:t>
      </w:r>
      <w:r>
        <w:rPr>
          <w:rFonts w:hint="eastAsia" w:ascii="楷体" w:hAnsi="Helvetica" w:eastAsia="楷体" w:cs="Helvetica"/>
          <w:color w:val="3E3E3E"/>
          <w:sz w:val="27"/>
          <w:szCs w:val="27"/>
        </w:rPr>
        <w:t>向乙方承担违约责任。</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ascii="Arial" w:hAnsi="Arial" w:cs="Arial"/>
          <w:color w:val="3E3E3E"/>
          <w:sz w:val="27"/>
          <w:szCs w:val="27"/>
        </w:rPr>
        <w:t>2</w:t>
      </w:r>
      <w:r>
        <w:rPr>
          <w:rFonts w:hint="eastAsia" w:ascii="楷体" w:hAnsi="Helvetica" w:eastAsia="楷体" w:cs="Helvetica"/>
          <w:color w:val="3E3E3E"/>
          <w:sz w:val="27"/>
          <w:szCs w:val="27"/>
        </w:rPr>
        <w:t>、如乙方违反本协议约定，甲方有权视情况相应减少或者不予支付乙方可得分红，并有权解除本协议。给甲方造成损失的，乙方应当承担赔偿责任。</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八、争议的解决</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因履行本协议发生争议的，双方首先应当争取友好协商来解决。如协商不成，则将该争议提交甲方所在地人民法院裁决。</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E46C0A"/>
          <w:sz w:val="27"/>
          <w:szCs w:val="27"/>
        </w:rPr>
        <w:t>九、协议的生效</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甲方全体股东一致同意是本协议的前提，《股东会决议》是本协议生效之必要附件。本协议一式两份，双方各持一份，自双方签字或盖章之日起生效。</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上海某某有限公司</w:t>
      </w:r>
      <w:r>
        <w:rPr>
          <w:rFonts w:ascii="Arial" w:hAnsi="Arial" w:cs="Arial"/>
          <w:color w:val="3E3E3E"/>
          <w:sz w:val="27"/>
          <w:szCs w:val="27"/>
        </w:rPr>
        <w:t xml:space="preserve"> </w:t>
      </w:r>
      <w:r>
        <w:rPr>
          <w:rFonts w:hint="eastAsia" w:ascii="Arial" w:hAnsi="Arial" w:cs="Arial"/>
          <w:color w:val="3E3E3E"/>
          <w:sz w:val="27"/>
          <w:szCs w:val="27"/>
        </w:rPr>
        <w:t xml:space="preserve">          </w:t>
      </w:r>
      <w:r>
        <w:rPr>
          <w:rFonts w:hint="eastAsia" w:ascii="楷体" w:hAnsi="Helvetica" w:eastAsia="楷体" w:cs="Helvetica"/>
          <w:color w:val="3E3E3E"/>
          <w:sz w:val="27"/>
          <w:szCs w:val="27"/>
        </w:rPr>
        <w:t>乙方（签署）</w:t>
      </w:r>
      <w:r>
        <w:rPr>
          <w:rFonts w:ascii="Arial" w:hAnsi="Arial" w:cs="Arial"/>
          <w:color w:val="3E3E3E"/>
          <w:sz w:val="27"/>
          <w:szCs w:val="27"/>
        </w:rPr>
        <w:t xml:space="preserve"> </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全体股东（签署）</w:t>
      </w:r>
    </w:p>
    <w:p>
      <w:pPr>
        <w:pStyle w:val="3"/>
        <w:shd w:val="clear" w:color="auto" w:fill="FFFFFF"/>
        <w:spacing w:before="0" w:beforeAutospacing="0" w:after="0" w:afterAutospacing="0" w:line="360" w:lineRule="atLeast"/>
        <w:ind w:firstLine="420"/>
        <w:rPr>
          <w:rFonts w:ascii="Helvetica" w:hAnsi="Helvetica" w:cs="Helvetica"/>
          <w:color w:val="3E3E3E"/>
          <w:sz w:val="27"/>
          <w:szCs w:val="27"/>
        </w:rPr>
      </w:pPr>
      <w:r>
        <w:rPr>
          <w:rFonts w:hint="eastAsia" w:ascii="楷体" w:hAnsi="Helvetica" w:eastAsia="楷体" w:cs="Helvetica"/>
          <w:color w:val="3E3E3E"/>
          <w:sz w:val="27"/>
          <w:szCs w:val="27"/>
        </w:rPr>
        <w:t>二</w:t>
      </w:r>
      <w:r>
        <w:rPr>
          <w:rFonts w:hint="eastAsia" w:ascii="楷体" w:hAnsi="Helvetica" w:eastAsia="楷体" w:cs="Helvetica"/>
          <w:color w:val="3E3E3E"/>
          <w:sz w:val="27"/>
          <w:szCs w:val="27"/>
          <w:lang w:val="en-US" w:eastAsia="zh-CN"/>
        </w:rPr>
        <w:t>XXX</w:t>
      </w:r>
      <w:r>
        <w:rPr>
          <w:rFonts w:hint="eastAsia" w:ascii="楷体" w:hAnsi="Helvetica" w:eastAsia="楷体" w:cs="Helvetica"/>
          <w:color w:val="3E3E3E"/>
          <w:sz w:val="27"/>
          <w:szCs w:val="27"/>
        </w:rPr>
        <w:t>年月</w:t>
      </w:r>
      <w:r>
        <w:rPr>
          <w:rFonts w:ascii="Arial" w:hAnsi="Arial" w:cs="Arial"/>
          <w:color w:val="3E3E3E"/>
          <w:sz w:val="27"/>
          <w:szCs w:val="27"/>
        </w:rPr>
        <w:t xml:space="preserve"> </w:t>
      </w:r>
      <w:r>
        <w:rPr>
          <w:rFonts w:hint="eastAsia" w:ascii="楷体" w:hAnsi="Helvetica" w:eastAsia="楷体" w:cs="Helvetica"/>
          <w:color w:val="3E3E3E"/>
          <w:sz w:val="27"/>
          <w:szCs w:val="27"/>
        </w:rPr>
        <w:t>日</w:t>
      </w:r>
      <w:r>
        <w:rPr>
          <w:rFonts w:ascii="Arial" w:hAnsi="Arial" w:cs="Arial"/>
          <w:color w:val="3E3E3E"/>
          <w:sz w:val="27"/>
          <w:szCs w:val="27"/>
        </w:rPr>
        <w:t xml:space="preserve"> </w:t>
      </w:r>
      <w:r>
        <w:rPr>
          <w:rFonts w:hint="eastAsia" w:ascii="Arial" w:hAnsi="Arial" w:cs="Arial"/>
          <w:color w:val="3E3E3E"/>
          <w:sz w:val="27"/>
          <w:szCs w:val="27"/>
        </w:rPr>
        <w:t xml:space="preserve">           </w:t>
      </w:r>
      <w:r>
        <w:rPr>
          <w:rFonts w:hint="eastAsia" w:ascii="楷体" w:hAnsi="Helvetica" w:eastAsia="楷体" w:cs="Helvetica"/>
          <w:color w:val="3E3E3E"/>
          <w:sz w:val="27"/>
          <w:szCs w:val="27"/>
        </w:rPr>
        <w:t>二</w:t>
      </w:r>
      <w:r>
        <w:rPr>
          <w:rFonts w:hint="eastAsia" w:ascii="楷体" w:hAnsi="Helvetica" w:eastAsia="楷体" w:cs="Helvetica"/>
          <w:color w:val="3E3E3E"/>
          <w:sz w:val="27"/>
          <w:szCs w:val="27"/>
          <w:lang w:val="en-US" w:eastAsia="zh-CN"/>
        </w:rPr>
        <w:t>XXX</w:t>
      </w:r>
      <w:r>
        <w:rPr>
          <w:rFonts w:hint="eastAsia" w:ascii="楷体" w:hAnsi="Helvetica" w:eastAsia="楷体" w:cs="Helvetica"/>
          <w:color w:val="3E3E3E"/>
          <w:sz w:val="27"/>
          <w:szCs w:val="27"/>
        </w:rPr>
        <w:t>年</w:t>
      </w:r>
      <w:r>
        <w:rPr>
          <w:rFonts w:ascii="Arial" w:hAnsi="Arial" w:cs="Arial"/>
          <w:color w:val="3E3E3E"/>
          <w:sz w:val="27"/>
          <w:szCs w:val="27"/>
        </w:rPr>
        <w:t xml:space="preserve"> </w:t>
      </w:r>
      <w:r>
        <w:rPr>
          <w:rFonts w:hint="eastAsia" w:ascii="楷体" w:hAnsi="Helvetica" w:eastAsia="楷体" w:cs="Helvetica"/>
          <w:color w:val="3E3E3E"/>
          <w:sz w:val="27"/>
          <w:szCs w:val="27"/>
        </w:rPr>
        <w:t>月</w:t>
      </w:r>
      <w:r>
        <w:rPr>
          <w:rFonts w:ascii="Arial" w:hAnsi="Arial" w:cs="Arial"/>
          <w:color w:val="3E3E3E"/>
          <w:sz w:val="27"/>
          <w:szCs w:val="27"/>
        </w:rPr>
        <w:t xml:space="preserve"> </w:t>
      </w:r>
      <w:r>
        <w:rPr>
          <w:rFonts w:hint="eastAsia" w:ascii="楷体" w:hAnsi="Helvetica" w:eastAsia="楷体" w:cs="Helvetica"/>
          <w:color w:val="3E3E3E"/>
          <w:sz w:val="27"/>
          <w:szCs w:val="27"/>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8" w:usb3="00000000" w:csb0="000001FF" w:csb1="00000000"/>
  </w:font>
  <w:font w:name="楷体">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E32"/>
    <w:rsid w:val="000C0E32"/>
    <w:rsid w:val="00436D90"/>
    <w:rsid w:val="00524181"/>
    <w:rsid w:val="13EF2C83"/>
    <w:rsid w:val="5C612F73"/>
    <w:rsid w:val="72554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7">
    <w:name w:val="标题 2 Char"/>
    <w:basedOn w:val="5"/>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814</Words>
  <Characters>4646</Characters>
  <Lines>38</Lines>
  <Paragraphs>10</Paragraphs>
  <TotalTime>1</TotalTime>
  <ScaleCrop>false</ScaleCrop>
  <LinksUpToDate>false</LinksUpToDate>
  <CharactersWithSpaces>5450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2015-01-19T07:06:00Z</dcterms:created>
  <dc:creator>微软用户</dc:creator>
  <cp:lastModifiedBy>Administrator</cp:lastModifiedBy>
  <dcterms:modified xsi:type="dcterms:W3CDTF">2021-05-13T02:08:17Z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639A4C6B2CA949B79CD71C94AFDB84B0</vt:lpwstr>
  </property>
</Properties>
</file>